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134"/>
        <w:gridCol w:w="1507"/>
        <w:gridCol w:w="592"/>
        <w:gridCol w:w="1100"/>
        <w:gridCol w:w="2168"/>
        <w:gridCol w:w="1100"/>
        <w:gridCol w:w="2185"/>
      </w:tblGrid>
      <w:tr w:rsidR="005177E0" w:rsidRPr="005177E0" w:rsidTr="005177E0">
        <w:trPr>
          <w:trHeight w:val="330"/>
        </w:trPr>
        <w:tc>
          <w:tcPr>
            <w:tcW w:w="7200" w:type="dxa"/>
            <w:noWrap/>
            <w:hideMark/>
          </w:tcPr>
          <w:p w:rsidR="005177E0" w:rsidRPr="005177E0" w:rsidRDefault="005177E0">
            <w:r w:rsidRPr="005177E0">
              <w:t>13) приложение 4 изложить в следующей редакции: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/>
        </w:tc>
        <w:tc>
          <w:tcPr>
            <w:tcW w:w="66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/>
        </w:tc>
        <w:tc>
          <w:tcPr>
            <w:tcW w:w="252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/>
        </w:tc>
        <w:tc>
          <w:tcPr>
            <w:tcW w:w="2540" w:type="dxa"/>
            <w:noWrap/>
            <w:hideMark/>
          </w:tcPr>
          <w:p w:rsidR="005177E0" w:rsidRPr="005177E0" w:rsidRDefault="005177E0" w:rsidP="005177E0">
            <w:r w:rsidRPr="005177E0">
              <w:t>Приложение 4</w:t>
            </w:r>
          </w:p>
        </w:tc>
      </w:tr>
      <w:tr w:rsidR="005177E0" w:rsidRPr="005177E0" w:rsidTr="005177E0">
        <w:trPr>
          <w:trHeight w:val="1575"/>
        </w:trPr>
        <w:tc>
          <w:tcPr>
            <w:tcW w:w="7200" w:type="dxa"/>
            <w:noWrap/>
            <w:hideMark/>
          </w:tcPr>
          <w:p w:rsidR="005177E0" w:rsidRPr="005177E0" w:rsidRDefault="005177E0"/>
        </w:tc>
        <w:tc>
          <w:tcPr>
            <w:tcW w:w="1740" w:type="dxa"/>
            <w:noWrap/>
            <w:hideMark/>
          </w:tcPr>
          <w:p w:rsidR="005177E0" w:rsidRPr="005177E0" w:rsidRDefault="005177E0"/>
        </w:tc>
        <w:tc>
          <w:tcPr>
            <w:tcW w:w="660" w:type="dxa"/>
            <w:hideMark/>
          </w:tcPr>
          <w:p w:rsidR="005177E0" w:rsidRPr="005177E0" w:rsidRDefault="005177E0"/>
        </w:tc>
        <w:tc>
          <w:tcPr>
            <w:tcW w:w="1260" w:type="dxa"/>
            <w:hideMark/>
          </w:tcPr>
          <w:p w:rsidR="005177E0" w:rsidRPr="005177E0" w:rsidRDefault="005177E0"/>
        </w:tc>
        <w:tc>
          <w:tcPr>
            <w:tcW w:w="6320" w:type="dxa"/>
            <w:gridSpan w:val="3"/>
            <w:hideMark/>
          </w:tcPr>
          <w:p w:rsidR="005177E0" w:rsidRPr="005177E0" w:rsidRDefault="005177E0" w:rsidP="005177E0">
            <w:r w:rsidRPr="005177E0">
              <w:t xml:space="preserve">к 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5177E0">
              <w:t>Кинель-Черкасский</w:t>
            </w:r>
            <w:proofErr w:type="spellEnd"/>
            <w:r w:rsidRPr="005177E0">
              <w:t xml:space="preserve"> Самарской области на 2022 год и на плановый период 2023 и 2024 годов"                                                                                                                                </w:t>
            </w:r>
          </w:p>
        </w:tc>
      </w:tr>
      <w:tr w:rsidR="005177E0" w:rsidRPr="005177E0" w:rsidTr="005177E0">
        <w:trPr>
          <w:trHeight w:val="1309"/>
        </w:trPr>
        <w:tc>
          <w:tcPr>
            <w:tcW w:w="17180" w:type="dxa"/>
            <w:gridSpan w:val="7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5177E0">
              <w:rPr>
                <w:b/>
                <w:bCs/>
              </w:rPr>
              <w:t>непрограммным</w:t>
            </w:r>
            <w:proofErr w:type="spellEnd"/>
            <w:r w:rsidRPr="005177E0">
              <w:rPr>
                <w:b/>
                <w:bCs/>
              </w:rPr>
              <w:t xml:space="preserve"> направлениям деятельности), подгруппам </w:t>
            </w:r>
            <w:proofErr w:type="gramStart"/>
            <w:r w:rsidRPr="005177E0">
              <w:rPr>
                <w:b/>
                <w:bCs/>
              </w:rPr>
              <w:t>видов расходов классификации расходов бюджета поселения</w:t>
            </w:r>
            <w:proofErr w:type="gramEnd"/>
            <w:r w:rsidRPr="005177E0">
              <w:rPr>
                <w:b/>
                <w:bCs/>
              </w:rPr>
              <w:t xml:space="preserve"> на плановый период 2023 и 2024 годов</w:t>
            </w:r>
          </w:p>
        </w:tc>
      </w:tr>
      <w:tr w:rsidR="005177E0" w:rsidRPr="005177E0" w:rsidTr="005177E0">
        <w:trPr>
          <w:trHeight w:val="360"/>
        </w:trPr>
        <w:tc>
          <w:tcPr>
            <w:tcW w:w="7200" w:type="dxa"/>
            <w:vMerge w:val="restart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Наименование </w:t>
            </w:r>
          </w:p>
        </w:tc>
        <w:tc>
          <w:tcPr>
            <w:tcW w:w="1740" w:type="dxa"/>
            <w:vMerge w:val="restart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ЦСР</w:t>
            </w:r>
          </w:p>
        </w:tc>
        <w:tc>
          <w:tcPr>
            <w:tcW w:w="660" w:type="dxa"/>
            <w:vMerge w:val="restart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ВР</w:t>
            </w:r>
          </w:p>
        </w:tc>
        <w:tc>
          <w:tcPr>
            <w:tcW w:w="7580" w:type="dxa"/>
            <w:gridSpan w:val="4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Сумма, тыс</w:t>
            </w:r>
            <w:proofErr w:type="gramStart"/>
            <w:r w:rsidRPr="005177E0">
              <w:rPr>
                <w:b/>
                <w:bCs/>
              </w:rPr>
              <w:t>.р</w:t>
            </w:r>
            <w:proofErr w:type="gramEnd"/>
            <w:r w:rsidRPr="005177E0">
              <w:rPr>
                <w:b/>
                <w:bCs/>
              </w:rPr>
              <w:t>ублей</w:t>
            </w:r>
          </w:p>
        </w:tc>
      </w:tr>
      <w:tr w:rsidR="005177E0" w:rsidRPr="005177E0" w:rsidTr="005177E0">
        <w:trPr>
          <w:trHeight w:val="299"/>
        </w:trPr>
        <w:tc>
          <w:tcPr>
            <w:tcW w:w="720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74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66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vMerge w:val="restart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2023 год-всего </w:t>
            </w:r>
          </w:p>
        </w:tc>
        <w:tc>
          <w:tcPr>
            <w:tcW w:w="2520" w:type="dxa"/>
            <w:vMerge w:val="restart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1260" w:type="dxa"/>
            <w:vMerge w:val="restart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2024 год-всего </w:t>
            </w:r>
          </w:p>
        </w:tc>
        <w:tc>
          <w:tcPr>
            <w:tcW w:w="2540" w:type="dxa"/>
            <w:vMerge w:val="restart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5177E0" w:rsidRPr="005177E0" w:rsidTr="005177E0">
        <w:trPr>
          <w:trHeight w:val="2190"/>
        </w:trPr>
        <w:tc>
          <w:tcPr>
            <w:tcW w:w="720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74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66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252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2540" w:type="dxa"/>
            <w:vMerge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</w:tr>
      <w:tr w:rsidR="005177E0" w:rsidRPr="005177E0" w:rsidTr="005177E0">
        <w:trPr>
          <w:trHeight w:val="1500"/>
        </w:trPr>
        <w:tc>
          <w:tcPr>
            <w:tcW w:w="720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5177E0">
              <w:rPr>
                <w:b/>
                <w:bCs/>
              </w:rPr>
              <w:t>Кинель-Черкасского</w:t>
            </w:r>
            <w:proofErr w:type="spellEnd"/>
            <w:r w:rsidRPr="005177E0">
              <w:rPr>
                <w:b/>
                <w:bCs/>
              </w:rPr>
              <w:t xml:space="preserve"> района Самарской области» на 2017-2025 годы</w:t>
            </w:r>
          </w:p>
        </w:tc>
        <w:tc>
          <w:tcPr>
            <w:tcW w:w="174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02 0 00 00000</w:t>
            </w:r>
          </w:p>
        </w:tc>
        <w:tc>
          <w:tcPr>
            <w:tcW w:w="66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2 021,0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98,3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2 024,3</w:t>
            </w:r>
          </w:p>
        </w:tc>
        <w:tc>
          <w:tcPr>
            <w:tcW w:w="254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101,6</w:t>
            </w:r>
          </w:p>
        </w:tc>
      </w:tr>
      <w:tr w:rsidR="005177E0" w:rsidRPr="005177E0" w:rsidTr="005177E0">
        <w:trPr>
          <w:trHeight w:val="720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Расходы на выплаты персоналу государственных (муниципальных) органов</w:t>
            </w:r>
          </w:p>
        </w:tc>
        <w:tc>
          <w:tcPr>
            <w:tcW w:w="1740" w:type="dxa"/>
            <w:hideMark/>
          </w:tcPr>
          <w:p w:rsidR="005177E0" w:rsidRPr="005177E0" w:rsidRDefault="005177E0">
            <w:r w:rsidRPr="005177E0">
              <w:t>02 0 00 00000</w:t>
            </w:r>
          </w:p>
        </w:tc>
        <w:tc>
          <w:tcPr>
            <w:tcW w:w="660" w:type="dxa"/>
            <w:hideMark/>
          </w:tcPr>
          <w:p w:rsidR="005177E0" w:rsidRPr="005177E0" w:rsidRDefault="005177E0">
            <w:r w:rsidRPr="005177E0">
              <w:t>120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1 550,6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>
            <w:r w:rsidRPr="005177E0">
              <w:t>98,3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1 553,9</w:t>
            </w:r>
          </w:p>
        </w:tc>
        <w:tc>
          <w:tcPr>
            <w:tcW w:w="2540" w:type="dxa"/>
            <w:hideMark/>
          </w:tcPr>
          <w:p w:rsidR="005177E0" w:rsidRPr="005177E0" w:rsidRDefault="005177E0" w:rsidP="005177E0">
            <w:r w:rsidRPr="005177E0">
              <w:t>101,6</w:t>
            </w:r>
          </w:p>
        </w:tc>
      </w:tr>
      <w:tr w:rsidR="005177E0" w:rsidRPr="005177E0" w:rsidTr="005177E0">
        <w:trPr>
          <w:trHeight w:val="765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40" w:type="dxa"/>
            <w:hideMark/>
          </w:tcPr>
          <w:p w:rsidR="005177E0" w:rsidRPr="005177E0" w:rsidRDefault="005177E0">
            <w:r w:rsidRPr="005177E0">
              <w:t>02 0 00 00000</w:t>
            </w:r>
          </w:p>
        </w:tc>
        <w:tc>
          <w:tcPr>
            <w:tcW w:w="660" w:type="dxa"/>
            <w:hideMark/>
          </w:tcPr>
          <w:p w:rsidR="005177E0" w:rsidRPr="005177E0" w:rsidRDefault="005177E0">
            <w:r w:rsidRPr="005177E0">
              <w:t>240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367,0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367,0</w:t>
            </w:r>
          </w:p>
        </w:tc>
        <w:tc>
          <w:tcPr>
            <w:tcW w:w="2540" w:type="dxa"/>
            <w:hideMark/>
          </w:tcPr>
          <w:p w:rsidR="005177E0" w:rsidRPr="005177E0" w:rsidRDefault="005177E0" w:rsidP="005177E0"/>
        </w:tc>
      </w:tr>
      <w:tr w:rsidR="005177E0" w:rsidRPr="005177E0" w:rsidTr="005177E0">
        <w:trPr>
          <w:trHeight w:val="409"/>
        </w:trPr>
        <w:tc>
          <w:tcPr>
            <w:tcW w:w="7200" w:type="dxa"/>
            <w:noWrap/>
            <w:hideMark/>
          </w:tcPr>
          <w:p w:rsidR="005177E0" w:rsidRPr="005177E0" w:rsidRDefault="005177E0">
            <w:r w:rsidRPr="005177E0">
              <w:lastRenderedPageBreak/>
              <w:t>Иные межбюджетные трансферты</w:t>
            </w:r>
          </w:p>
        </w:tc>
        <w:tc>
          <w:tcPr>
            <w:tcW w:w="1740" w:type="dxa"/>
            <w:hideMark/>
          </w:tcPr>
          <w:p w:rsidR="005177E0" w:rsidRPr="005177E0" w:rsidRDefault="005177E0">
            <w:r w:rsidRPr="005177E0">
              <w:t>02 0 00 00000</w:t>
            </w:r>
          </w:p>
        </w:tc>
        <w:tc>
          <w:tcPr>
            <w:tcW w:w="660" w:type="dxa"/>
            <w:hideMark/>
          </w:tcPr>
          <w:p w:rsidR="005177E0" w:rsidRPr="005177E0" w:rsidRDefault="005177E0">
            <w:r w:rsidRPr="005177E0">
              <w:t>540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101,4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101,4</w:t>
            </w:r>
          </w:p>
        </w:tc>
        <w:tc>
          <w:tcPr>
            <w:tcW w:w="2540" w:type="dxa"/>
            <w:hideMark/>
          </w:tcPr>
          <w:p w:rsidR="005177E0" w:rsidRPr="005177E0" w:rsidRDefault="005177E0" w:rsidP="005177E0"/>
        </w:tc>
      </w:tr>
      <w:tr w:rsidR="005177E0" w:rsidRPr="005177E0" w:rsidTr="005177E0">
        <w:trPr>
          <w:trHeight w:val="372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Уплата налогов, сборов и иных платежей</w:t>
            </w:r>
          </w:p>
        </w:tc>
        <w:tc>
          <w:tcPr>
            <w:tcW w:w="1740" w:type="dxa"/>
            <w:hideMark/>
          </w:tcPr>
          <w:p w:rsidR="005177E0" w:rsidRPr="005177E0" w:rsidRDefault="005177E0">
            <w:r w:rsidRPr="005177E0">
              <w:t>02 0 00 00000</w:t>
            </w:r>
          </w:p>
        </w:tc>
        <w:tc>
          <w:tcPr>
            <w:tcW w:w="660" w:type="dxa"/>
            <w:hideMark/>
          </w:tcPr>
          <w:p w:rsidR="005177E0" w:rsidRPr="005177E0" w:rsidRDefault="005177E0">
            <w:r w:rsidRPr="005177E0">
              <w:t>850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2,0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/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2,0</w:t>
            </w:r>
          </w:p>
        </w:tc>
        <w:tc>
          <w:tcPr>
            <w:tcW w:w="2540" w:type="dxa"/>
            <w:hideMark/>
          </w:tcPr>
          <w:p w:rsidR="005177E0" w:rsidRPr="005177E0" w:rsidRDefault="005177E0" w:rsidP="005177E0"/>
        </w:tc>
      </w:tr>
      <w:tr w:rsidR="005177E0" w:rsidRPr="005177E0" w:rsidTr="005177E0">
        <w:trPr>
          <w:trHeight w:val="2010"/>
        </w:trPr>
        <w:tc>
          <w:tcPr>
            <w:tcW w:w="720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5177E0">
              <w:rPr>
                <w:b/>
                <w:bCs/>
              </w:rPr>
              <w:t>Кинель-Черкасского</w:t>
            </w:r>
            <w:proofErr w:type="spellEnd"/>
            <w:r w:rsidRPr="005177E0">
              <w:rPr>
                <w:b/>
                <w:bCs/>
              </w:rPr>
              <w:t xml:space="preserve"> района Самарской области» на 2018-2026 годы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41 0 00 00000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2 747,2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2 060,4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</w:p>
        </w:tc>
        <w:tc>
          <w:tcPr>
            <w:tcW w:w="254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</w:p>
        </w:tc>
      </w:tr>
      <w:tr w:rsidR="005177E0" w:rsidRPr="005177E0" w:rsidTr="005177E0">
        <w:trPr>
          <w:trHeight w:val="972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41 0 00 00000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r w:rsidRPr="005177E0">
              <w:t>240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2 747,2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>
            <w:r w:rsidRPr="005177E0">
              <w:t>2 060,4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/>
        </w:tc>
        <w:tc>
          <w:tcPr>
            <w:tcW w:w="254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</w:p>
        </w:tc>
      </w:tr>
      <w:tr w:rsidR="005177E0" w:rsidRPr="005177E0" w:rsidTr="005177E0">
        <w:trPr>
          <w:trHeight w:val="1470"/>
        </w:trPr>
        <w:tc>
          <w:tcPr>
            <w:tcW w:w="720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5177E0">
              <w:rPr>
                <w:b/>
                <w:bCs/>
              </w:rPr>
              <w:t>Кинель-Черкасский</w:t>
            </w:r>
            <w:proofErr w:type="spellEnd"/>
            <w:r w:rsidRPr="005177E0">
              <w:rPr>
                <w:b/>
                <w:bCs/>
              </w:rPr>
              <w:t xml:space="preserve"> Самарской области» на 2019-2027 годы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49 0 00 00000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806,5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806,5</w:t>
            </w:r>
          </w:p>
        </w:tc>
        <w:tc>
          <w:tcPr>
            <w:tcW w:w="2540" w:type="dxa"/>
            <w:hideMark/>
          </w:tcPr>
          <w:p w:rsidR="005177E0" w:rsidRPr="005177E0" w:rsidRDefault="005177E0" w:rsidP="005177E0"/>
        </w:tc>
      </w:tr>
      <w:tr w:rsidR="005177E0" w:rsidRPr="005177E0" w:rsidTr="005177E0">
        <w:trPr>
          <w:trHeight w:val="825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49 0 00 00000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r w:rsidRPr="005177E0">
              <w:t>240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806,5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/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806,5</w:t>
            </w:r>
          </w:p>
        </w:tc>
        <w:tc>
          <w:tcPr>
            <w:tcW w:w="2540" w:type="dxa"/>
            <w:hideMark/>
          </w:tcPr>
          <w:p w:rsidR="005177E0" w:rsidRPr="005177E0" w:rsidRDefault="005177E0" w:rsidP="005177E0"/>
        </w:tc>
      </w:tr>
      <w:tr w:rsidR="005177E0" w:rsidRPr="005177E0" w:rsidTr="005177E0">
        <w:trPr>
          <w:trHeight w:val="1410"/>
        </w:trPr>
        <w:tc>
          <w:tcPr>
            <w:tcW w:w="720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5177E0">
              <w:rPr>
                <w:b/>
                <w:bCs/>
              </w:rPr>
              <w:t>Кинель-Черкасский</w:t>
            </w:r>
            <w:proofErr w:type="spellEnd"/>
            <w:r w:rsidRPr="005177E0">
              <w:rPr>
                <w:b/>
                <w:bCs/>
              </w:rPr>
              <w:t xml:space="preserve"> Самарской области» на 2019-2027 годы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52 0 00 00000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15,0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</w:p>
        </w:tc>
        <w:tc>
          <w:tcPr>
            <w:tcW w:w="1260" w:type="dxa"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</w:p>
        </w:tc>
        <w:tc>
          <w:tcPr>
            <w:tcW w:w="2540" w:type="dxa"/>
            <w:hideMark/>
          </w:tcPr>
          <w:p w:rsidR="005177E0" w:rsidRPr="005177E0" w:rsidRDefault="005177E0" w:rsidP="005177E0"/>
        </w:tc>
      </w:tr>
      <w:tr w:rsidR="005177E0" w:rsidRPr="005177E0" w:rsidTr="005177E0">
        <w:trPr>
          <w:trHeight w:val="390"/>
        </w:trPr>
        <w:tc>
          <w:tcPr>
            <w:tcW w:w="7200" w:type="dxa"/>
            <w:noWrap/>
            <w:hideMark/>
          </w:tcPr>
          <w:p w:rsidR="005177E0" w:rsidRPr="005177E0" w:rsidRDefault="005177E0">
            <w:r w:rsidRPr="005177E0">
              <w:t>Иные межбюджетные трансферты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52 0 00 00000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r w:rsidRPr="005177E0">
              <w:t>540</w:t>
            </w:r>
          </w:p>
        </w:tc>
        <w:tc>
          <w:tcPr>
            <w:tcW w:w="1260" w:type="dxa"/>
            <w:hideMark/>
          </w:tcPr>
          <w:p w:rsidR="005177E0" w:rsidRPr="005177E0" w:rsidRDefault="005177E0" w:rsidP="005177E0">
            <w:r w:rsidRPr="005177E0">
              <w:t>15,0</w:t>
            </w:r>
          </w:p>
        </w:tc>
        <w:tc>
          <w:tcPr>
            <w:tcW w:w="2520" w:type="dxa"/>
            <w:hideMark/>
          </w:tcPr>
          <w:p w:rsidR="005177E0" w:rsidRPr="005177E0" w:rsidRDefault="005177E0" w:rsidP="005177E0"/>
        </w:tc>
        <w:tc>
          <w:tcPr>
            <w:tcW w:w="1260" w:type="dxa"/>
            <w:hideMark/>
          </w:tcPr>
          <w:p w:rsidR="005177E0" w:rsidRPr="005177E0" w:rsidRDefault="005177E0" w:rsidP="005177E0"/>
        </w:tc>
        <w:tc>
          <w:tcPr>
            <w:tcW w:w="2540" w:type="dxa"/>
            <w:hideMark/>
          </w:tcPr>
          <w:p w:rsidR="005177E0" w:rsidRPr="005177E0" w:rsidRDefault="005177E0" w:rsidP="005177E0"/>
        </w:tc>
      </w:tr>
      <w:tr w:rsidR="005177E0" w:rsidRPr="005177E0" w:rsidTr="005177E0">
        <w:trPr>
          <w:trHeight w:val="1755"/>
        </w:trPr>
        <w:tc>
          <w:tcPr>
            <w:tcW w:w="720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lastRenderedPageBreak/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5177E0">
              <w:rPr>
                <w:b/>
                <w:bCs/>
              </w:rPr>
              <w:t>Кинель-Черкасский</w:t>
            </w:r>
            <w:proofErr w:type="spellEnd"/>
            <w:r w:rsidRPr="005177E0">
              <w:rPr>
                <w:b/>
                <w:bCs/>
              </w:rPr>
              <w:t xml:space="preserve">  Самарской области» на 2019-2027 годы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81 0 00 00000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2 586,2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2 556,0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2 780,6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2 053,5</w:t>
            </w:r>
          </w:p>
        </w:tc>
      </w:tr>
      <w:tr w:rsidR="005177E0" w:rsidRPr="005177E0" w:rsidTr="005177E0">
        <w:trPr>
          <w:trHeight w:val="390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Субсидии бюджетным учреждениям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81 0 00 00000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r w:rsidRPr="005177E0">
              <w:t>610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2 586,2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 w:rsidP="005177E0">
            <w:r w:rsidRPr="005177E0">
              <w:t>2 556,0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2 780,6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 w:rsidP="005177E0">
            <w:r w:rsidRPr="005177E0">
              <w:t>2 053,5</w:t>
            </w:r>
          </w:p>
        </w:tc>
      </w:tr>
      <w:tr w:rsidR="005177E0" w:rsidRPr="005177E0" w:rsidTr="005177E0">
        <w:trPr>
          <w:trHeight w:val="450"/>
        </w:trPr>
        <w:tc>
          <w:tcPr>
            <w:tcW w:w="720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proofErr w:type="spellStart"/>
            <w:r w:rsidRPr="005177E0">
              <w:rPr>
                <w:b/>
                <w:bCs/>
              </w:rPr>
              <w:t>Непрограммные</w:t>
            </w:r>
            <w:proofErr w:type="spellEnd"/>
            <w:r w:rsidRPr="005177E0">
              <w:rPr>
                <w:b/>
                <w:bCs/>
              </w:rPr>
              <w:t xml:space="preserve"> направления расходов бюджета поселения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99 0 00 00000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12,0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13,2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</w:p>
        </w:tc>
      </w:tr>
      <w:tr w:rsidR="005177E0" w:rsidRPr="005177E0" w:rsidTr="005177E0">
        <w:trPr>
          <w:trHeight w:val="1515"/>
        </w:trPr>
        <w:tc>
          <w:tcPr>
            <w:tcW w:w="7200" w:type="dxa"/>
            <w:hideMark/>
          </w:tcPr>
          <w:p w:rsidR="005177E0" w:rsidRPr="005177E0" w:rsidRDefault="005177E0">
            <w:proofErr w:type="spellStart"/>
            <w:r w:rsidRPr="005177E0">
              <w:t>Непрограммные</w:t>
            </w:r>
            <w:proofErr w:type="spellEnd"/>
            <w:r w:rsidRPr="005177E0"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99 1 00 00000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6,0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7,0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/>
        </w:tc>
      </w:tr>
      <w:tr w:rsidR="005177E0" w:rsidRPr="005177E0" w:rsidTr="005177E0">
        <w:trPr>
          <w:trHeight w:val="330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Резервные средства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99 1 00 00000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r w:rsidRPr="005177E0">
              <w:t>870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6,0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7,0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/>
        </w:tc>
      </w:tr>
      <w:tr w:rsidR="005177E0" w:rsidRPr="005177E0" w:rsidTr="005177E0">
        <w:trPr>
          <w:trHeight w:val="1350"/>
        </w:trPr>
        <w:tc>
          <w:tcPr>
            <w:tcW w:w="7200" w:type="dxa"/>
            <w:hideMark/>
          </w:tcPr>
          <w:p w:rsidR="005177E0" w:rsidRPr="005177E0" w:rsidRDefault="005177E0">
            <w:proofErr w:type="spellStart"/>
            <w:r w:rsidRPr="005177E0">
              <w:t>Непрограммные</w:t>
            </w:r>
            <w:proofErr w:type="spellEnd"/>
            <w:r w:rsidRPr="005177E0"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99 7 00 00000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6,0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6,2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/>
        </w:tc>
      </w:tr>
      <w:tr w:rsidR="005177E0" w:rsidRPr="005177E0" w:rsidTr="005177E0">
        <w:trPr>
          <w:trHeight w:val="330"/>
        </w:trPr>
        <w:tc>
          <w:tcPr>
            <w:tcW w:w="7200" w:type="dxa"/>
            <w:noWrap/>
            <w:hideMark/>
          </w:tcPr>
          <w:p w:rsidR="005177E0" w:rsidRPr="005177E0" w:rsidRDefault="005177E0">
            <w:r w:rsidRPr="005177E0">
              <w:t>Иные межбюджетные трансферты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>
            <w:r w:rsidRPr="005177E0">
              <w:t>99 7 00 00000</w:t>
            </w:r>
          </w:p>
        </w:tc>
        <w:tc>
          <w:tcPr>
            <w:tcW w:w="660" w:type="dxa"/>
            <w:noWrap/>
            <w:hideMark/>
          </w:tcPr>
          <w:p w:rsidR="005177E0" w:rsidRPr="005177E0" w:rsidRDefault="005177E0">
            <w:r w:rsidRPr="005177E0">
              <w:t>540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6,0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6,2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/>
        </w:tc>
      </w:tr>
      <w:tr w:rsidR="005177E0" w:rsidRPr="005177E0" w:rsidTr="005177E0">
        <w:trPr>
          <w:trHeight w:val="330"/>
        </w:trPr>
        <w:tc>
          <w:tcPr>
            <w:tcW w:w="7200" w:type="dxa"/>
            <w:noWrap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ИТОГО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/>
        </w:tc>
        <w:tc>
          <w:tcPr>
            <w:tcW w:w="66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8 187,9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4 714,7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5 624,6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2 155,1</w:t>
            </w:r>
          </w:p>
        </w:tc>
      </w:tr>
      <w:tr w:rsidR="005177E0" w:rsidRPr="005177E0" w:rsidTr="005177E0">
        <w:trPr>
          <w:trHeight w:val="330"/>
        </w:trPr>
        <w:tc>
          <w:tcPr>
            <w:tcW w:w="7200" w:type="dxa"/>
            <w:hideMark/>
          </w:tcPr>
          <w:p w:rsidR="005177E0" w:rsidRPr="005177E0" w:rsidRDefault="005177E0">
            <w:r w:rsidRPr="005177E0">
              <w:t>Условно утвержденные расходы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/>
        </w:tc>
        <w:tc>
          <w:tcPr>
            <w:tcW w:w="66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89,1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 w:rsidP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r w:rsidRPr="005177E0">
              <w:t>182,6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/>
        </w:tc>
      </w:tr>
      <w:tr w:rsidR="005177E0" w:rsidRPr="005177E0" w:rsidTr="005177E0">
        <w:trPr>
          <w:trHeight w:val="330"/>
        </w:trPr>
        <w:tc>
          <w:tcPr>
            <w:tcW w:w="7200" w:type="dxa"/>
            <w:hideMark/>
          </w:tcPr>
          <w:p w:rsidR="005177E0" w:rsidRPr="005177E0" w:rsidRDefault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Всего с учетом условно утвержденных расходов</w:t>
            </w:r>
          </w:p>
        </w:tc>
        <w:tc>
          <w:tcPr>
            <w:tcW w:w="1740" w:type="dxa"/>
            <w:noWrap/>
            <w:hideMark/>
          </w:tcPr>
          <w:p w:rsidR="005177E0" w:rsidRPr="005177E0" w:rsidRDefault="005177E0"/>
        </w:tc>
        <w:tc>
          <w:tcPr>
            <w:tcW w:w="660" w:type="dxa"/>
            <w:noWrap/>
            <w:hideMark/>
          </w:tcPr>
          <w:p w:rsidR="005177E0" w:rsidRPr="005177E0" w:rsidRDefault="005177E0"/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8 277,0</w:t>
            </w:r>
          </w:p>
        </w:tc>
        <w:tc>
          <w:tcPr>
            <w:tcW w:w="252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4 714,7</w:t>
            </w:r>
          </w:p>
        </w:tc>
        <w:tc>
          <w:tcPr>
            <w:tcW w:w="126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5 807,2</w:t>
            </w:r>
          </w:p>
        </w:tc>
        <w:tc>
          <w:tcPr>
            <w:tcW w:w="2540" w:type="dxa"/>
            <w:noWrap/>
            <w:hideMark/>
          </w:tcPr>
          <w:p w:rsidR="005177E0" w:rsidRPr="005177E0" w:rsidRDefault="005177E0" w:rsidP="005177E0">
            <w:pPr>
              <w:rPr>
                <w:b/>
                <w:bCs/>
              </w:rPr>
            </w:pPr>
            <w:r w:rsidRPr="005177E0">
              <w:rPr>
                <w:b/>
                <w:bCs/>
              </w:rPr>
              <w:t>2 155,1</w:t>
            </w:r>
          </w:p>
        </w:tc>
      </w:tr>
    </w:tbl>
    <w:p w:rsidR="00B62275" w:rsidRDefault="00B62275"/>
    <w:sectPr w:rsidR="00B62275" w:rsidSect="005177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7E0"/>
    <w:rsid w:val="005177E0"/>
    <w:rsid w:val="00B6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3091</Characters>
  <Application>Microsoft Office Word</Application>
  <DocSecurity>0</DocSecurity>
  <Lines>25</Lines>
  <Paragraphs>7</Paragraphs>
  <ScaleCrop>false</ScaleCrop>
  <Company>Krokoz™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2022-03-01T07:25:00Z</dcterms:created>
  <dcterms:modified xsi:type="dcterms:W3CDTF">2022-03-01T07:26:00Z</dcterms:modified>
</cp:coreProperties>
</file>