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E0" w:rsidRPr="00B05CCF" w:rsidRDefault="00124DE0" w:rsidP="00124DE0">
      <w:pPr>
        <w:rPr>
          <w:b/>
          <w:bCs/>
        </w:rPr>
      </w:pPr>
      <w:r>
        <w:t xml:space="preserve">                                                                                                                </w:t>
      </w:r>
    </w:p>
    <w:p w:rsidR="00124DE0" w:rsidRPr="00B05CCF" w:rsidRDefault="00124DE0" w:rsidP="00124DE0">
      <w:pPr>
        <w:jc w:val="center"/>
        <w:rPr>
          <w:b/>
          <w:bCs/>
        </w:rPr>
      </w:pPr>
    </w:p>
    <w:p w:rsidR="00124DE0" w:rsidRPr="00B05CCF" w:rsidRDefault="00124DE0" w:rsidP="00124DE0">
      <w:pPr>
        <w:jc w:val="center"/>
        <w:rPr>
          <w:b/>
          <w:bCs/>
        </w:rPr>
      </w:pPr>
    </w:p>
    <w:p w:rsidR="00124DE0" w:rsidRPr="00B05CCF" w:rsidRDefault="00124DE0" w:rsidP="00124DE0">
      <w:pPr>
        <w:jc w:val="center"/>
        <w:rPr>
          <w:b/>
          <w:bCs/>
        </w:rPr>
      </w:pPr>
      <w:r w:rsidRPr="00B05CCF">
        <w:rPr>
          <w:b/>
          <w:bCs/>
        </w:rPr>
        <w:t>СОБРАНИЕ ПРЕДСТАВИТЕЛЕЙ</w:t>
      </w:r>
    </w:p>
    <w:p w:rsidR="00124DE0" w:rsidRPr="00B05CCF" w:rsidRDefault="00124DE0" w:rsidP="00124DE0">
      <w:pPr>
        <w:jc w:val="center"/>
        <w:rPr>
          <w:b/>
          <w:bCs/>
        </w:rPr>
      </w:pPr>
      <w:r w:rsidRPr="00B05CCF">
        <w:rPr>
          <w:b/>
          <w:bCs/>
        </w:rPr>
        <w:t>СЕЛЬСКОГО ПОСЕЛЕНИЯ АЛЕКСАНДРОВКА</w:t>
      </w:r>
    </w:p>
    <w:p w:rsidR="00124DE0" w:rsidRPr="00B05CCF" w:rsidRDefault="00124DE0" w:rsidP="00124DE0">
      <w:pPr>
        <w:jc w:val="center"/>
        <w:rPr>
          <w:b/>
          <w:bCs/>
        </w:rPr>
      </w:pPr>
      <w:r w:rsidRPr="00B05CCF">
        <w:rPr>
          <w:b/>
          <w:bCs/>
        </w:rPr>
        <w:t>МУНИЦИПАЛЬНОГО РАЙОНА КИНЕЛЬ-ЧЕРКАССКИЙ</w:t>
      </w:r>
    </w:p>
    <w:p w:rsidR="00124DE0" w:rsidRPr="00124DE0" w:rsidRDefault="00124DE0" w:rsidP="00124DE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__________________</w:t>
      </w:r>
      <w:r w:rsidRPr="00124DE0">
        <w:rPr>
          <w:b/>
          <w:bCs/>
          <w:u w:val="single"/>
        </w:rPr>
        <w:t>САМАРСКОЙ ОБЛАСТИ</w:t>
      </w:r>
      <w:r>
        <w:rPr>
          <w:b/>
          <w:bCs/>
          <w:u w:val="single"/>
        </w:rPr>
        <w:t>______________________</w:t>
      </w:r>
    </w:p>
    <w:p w:rsidR="00124DE0" w:rsidRPr="00B05CCF" w:rsidRDefault="00124DE0" w:rsidP="00124DE0">
      <w:pPr>
        <w:jc w:val="center"/>
        <w:rPr>
          <w:b/>
          <w:bCs/>
        </w:rPr>
      </w:pPr>
      <w:r w:rsidRPr="00B05CCF">
        <w:rPr>
          <w:b/>
          <w:bCs/>
        </w:rPr>
        <w:t>РЕШЕНИЕ</w:t>
      </w:r>
    </w:p>
    <w:p w:rsidR="00124DE0" w:rsidRDefault="00BB4F1E" w:rsidP="00124DE0">
      <w:pPr>
        <w:rPr>
          <w:b/>
          <w:bCs/>
        </w:rPr>
      </w:pPr>
      <w:r>
        <w:rPr>
          <w:b/>
          <w:bCs/>
        </w:rPr>
        <w:t xml:space="preserve">         </w:t>
      </w:r>
      <w:r w:rsidR="00124DE0">
        <w:rPr>
          <w:b/>
          <w:bCs/>
        </w:rPr>
        <w:t>от 25 марта 2024г.</w:t>
      </w:r>
      <w:r w:rsidR="00124DE0" w:rsidRPr="00B05CCF">
        <w:rPr>
          <w:b/>
          <w:bCs/>
        </w:rPr>
        <w:t xml:space="preserve"> </w:t>
      </w:r>
      <w:r w:rsidR="00124DE0">
        <w:rPr>
          <w:b/>
          <w:bCs/>
        </w:rPr>
        <w:t xml:space="preserve">                                                                     </w:t>
      </w:r>
      <w:r>
        <w:rPr>
          <w:b/>
          <w:bCs/>
        </w:rPr>
        <w:t xml:space="preserve">                        </w:t>
      </w:r>
      <w:r w:rsidR="00124DE0">
        <w:rPr>
          <w:b/>
          <w:bCs/>
        </w:rPr>
        <w:t>№ 3-1</w:t>
      </w:r>
    </w:p>
    <w:p w:rsidR="00124DE0" w:rsidRPr="00124DE0" w:rsidRDefault="00124DE0" w:rsidP="00124DE0">
      <w:pPr>
        <w:ind w:left="7371"/>
        <w:rPr>
          <w:bCs/>
          <w:sz w:val="20"/>
          <w:szCs w:val="20"/>
        </w:rPr>
      </w:pPr>
      <w:r>
        <w:rPr>
          <w:bCs/>
          <w:sz w:val="20"/>
          <w:szCs w:val="20"/>
        </w:rPr>
        <w:t>Принято  Собранием</w:t>
      </w:r>
      <w:r w:rsidRPr="00124DE0">
        <w:rPr>
          <w:bCs/>
          <w:sz w:val="20"/>
          <w:szCs w:val="20"/>
        </w:rPr>
        <w:t xml:space="preserve"> представителей сельского поселения Александровка</w:t>
      </w:r>
    </w:p>
    <w:p w:rsidR="00124DE0" w:rsidRPr="00124DE0" w:rsidRDefault="00124DE0" w:rsidP="00124DE0">
      <w:pPr>
        <w:ind w:left="7371"/>
        <w:rPr>
          <w:bCs/>
          <w:sz w:val="20"/>
          <w:szCs w:val="20"/>
        </w:rPr>
      </w:pPr>
      <w:r w:rsidRPr="00124DE0">
        <w:rPr>
          <w:bCs/>
          <w:sz w:val="20"/>
          <w:szCs w:val="20"/>
        </w:rPr>
        <w:t>25 марта 2024 года.</w:t>
      </w:r>
    </w:p>
    <w:p w:rsidR="00124DE0" w:rsidRPr="00B05CCF" w:rsidRDefault="00124DE0" w:rsidP="00124DE0"/>
    <w:p w:rsidR="00124DE0" w:rsidRPr="00B05CCF" w:rsidRDefault="00124DE0" w:rsidP="00124DE0">
      <w:pPr>
        <w:jc w:val="center"/>
        <w:rPr>
          <w:b/>
          <w:bCs/>
        </w:rPr>
      </w:pPr>
      <w:r w:rsidRPr="00B05CCF">
        <w:rPr>
          <w:b/>
          <w:bCs/>
        </w:rPr>
        <w:t>О внесении изменений в Правила землепользования и застройки</w:t>
      </w:r>
    </w:p>
    <w:p w:rsidR="00124DE0" w:rsidRPr="00B05CCF" w:rsidRDefault="00124DE0" w:rsidP="00124DE0">
      <w:pPr>
        <w:jc w:val="center"/>
        <w:rPr>
          <w:b/>
          <w:bCs/>
        </w:rPr>
      </w:pPr>
      <w:r w:rsidRPr="00B05CCF">
        <w:rPr>
          <w:b/>
          <w:bCs/>
        </w:rPr>
        <w:t>сельского поселения Александровка муниципального района Кинель-Черкасский Самарской области</w:t>
      </w:r>
    </w:p>
    <w:p w:rsidR="00124DE0" w:rsidRPr="00B05CCF" w:rsidRDefault="00124DE0" w:rsidP="00124DE0"/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В соответствии со статьей 33 Градостроительного кодекса Российской Федерации, пунктом 20 части 1 статьи 14 Федерального закона от 06.10.2003 №131-ФЗ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Александровка муниципального района Кинель-Черкасски</w:t>
      </w:r>
      <w:r>
        <w:t>й Самарской области от 20.02.2024г</w:t>
      </w:r>
      <w:r w:rsidRPr="00B05CCF">
        <w:t xml:space="preserve">, Собрание представителей сельского поселения Александровка муниципального района Кинель-Черкасский Самарской области               </w:t>
      </w:r>
      <w:r w:rsidR="007B78F7">
        <w:t xml:space="preserve">           </w:t>
      </w:r>
      <w:r w:rsidRPr="00B05CCF">
        <w:rPr>
          <w:b/>
        </w:rPr>
        <w:t>РЕШИЛО: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1. Внести следующие изменения в Правила землепользования и застройки сельского поселения Александровка муниципального района Кинель-Черкасский Самарской области, утвержденные Собранием представителей сельского поселения Александровка муниципального района Кинель-Черкасский Самарской 26.12.2013 № 22-1 (в редакции решения Собрания представителей сельского поселения Александровка  муниципального района Кинель-Черкасский Самарской области от 09.11.2015 № 8-1, от 11.11.2016 № 18-1, от 22.01.2018 № 1-1, от 19.04.2019 № 8-1, от 26.03.2020  №7-2, от 20.04.2021 № 6-1, от 09.03.2022 № 4-1, от 09.08.2022 № 15-3, от 17.03.2023 № 6-1(далее по тексту – Правила):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1.1 В статье 34 Правил: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- пункт 1 части 2 изложить в следующей редакции:</w:t>
      </w:r>
    </w:p>
    <w:p w:rsidR="00124DE0" w:rsidRPr="00B05CCF" w:rsidRDefault="00124DE0" w:rsidP="00124DE0">
      <w:pPr>
        <w:spacing w:line="360" w:lineRule="auto"/>
        <w:ind w:firstLine="709"/>
        <w:jc w:val="both"/>
        <w:rPr>
          <w:color w:val="22272F"/>
          <w:shd w:val="clear" w:color="auto" w:fill="FFFFFF"/>
        </w:rPr>
      </w:pPr>
      <w:r w:rsidRPr="00B05CCF">
        <w:t>«</w:t>
      </w:r>
      <w:r w:rsidRPr="00B05CCF">
        <w:rPr>
          <w:color w:val="22272F"/>
          <w:shd w:val="clear" w:color="auto" w:fill="FFFFFF"/>
        </w:rPr>
        <w:t>1) использование сточных вод в целях повышения почвенного плодородия;»;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 xml:space="preserve">- </w:t>
      </w:r>
      <w:bookmarkStart w:id="0" w:name="_GoBack"/>
      <w:bookmarkEnd w:id="0"/>
      <w:r w:rsidRPr="00B05CCF">
        <w:t>пункт 2 части 2 изложить в следующей редакции:</w:t>
      </w:r>
    </w:p>
    <w:p w:rsidR="00124DE0" w:rsidRDefault="00124DE0" w:rsidP="00124DE0">
      <w:pPr>
        <w:spacing w:line="360" w:lineRule="auto"/>
        <w:ind w:firstLine="709"/>
      </w:pPr>
      <w:r w:rsidRPr="00B05CCF">
        <w:t xml:space="preserve">«2)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 (за исключением специализированных хранилищ аммиака, метанола, аммиачной селитры и нитрата калия на территориях морских портов, перечень которых утверждается Правительством Российской Федерации, за пределами границ прибрежных защитных полос),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</w:r>
    </w:p>
    <w:p w:rsidR="00124DE0" w:rsidRDefault="00124DE0" w:rsidP="00124DE0">
      <w:pPr>
        <w:spacing w:line="360" w:lineRule="auto"/>
        <w:ind w:firstLine="709"/>
      </w:pPr>
    </w:p>
    <w:p w:rsidR="00124DE0" w:rsidRPr="00B05CCF" w:rsidRDefault="00124DE0" w:rsidP="00124DE0">
      <w:pPr>
        <w:spacing w:line="360" w:lineRule="auto"/>
        <w:ind w:firstLine="709"/>
      </w:pPr>
      <w:r w:rsidRPr="00B05CCF">
        <w:t>рыбохозяйственного значения не установлены;»;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- пункт 6 части 2 изложить в следующей редакции: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«6) хранение пестицидов и агрохимикатов (за исключением хранения агрохимикатов в специализированных хранилищах, размещенных на территориях морских портов за пределами границ прибрежных защитных полос), применение пестицидов и агрохимикатов;»;: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- часть 3 изложить в следующей редакции: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«3. В границах водоохранных зон устанавливаются прибрежные защитные полосы, на территориях которых вводятся дополнительные ограничения хозяйственной и иной деятельности.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В границах прибрежных защитных полос, наряду с вышеперечисленными ограничениями, запрещается: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1) распашка земель;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2) размещение отвалов размываемых грунтов;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3) выпас сельскохозяйственных животных и организация для них летних лагерей, ванн.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За пределами территорий городов и других населенных пунктов ширина их прибрежной защитной полосы рек, ручьев, каналов, озер, водохранилищ устанавливаются от местоположения соответствующей береговой линии (границы водного объекта).»;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- часть 4 изложить в следующей редакции: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 w:rsidRPr="00B05CCF">
        <w:rPr>
          <w:rFonts w:eastAsia="Calibri"/>
          <w:lang w:eastAsia="en-US"/>
        </w:rPr>
        <w:t>«4.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соблюдения,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целях настоящей статьи под сооружениями, обеспечивающими охрану водных объектов от загрязнения, засорения, заиления и истощения вод, понимаются: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 w:rsidRPr="00B05CCF">
        <w:rPr>
          <w:rFonts w:eastAsia="Calibri"/>
          <w:lang w:eastAsia="en-US"/>
        </w:rPr>
        <w:t>1) централизованные системы водоотведения (канализации), централизованные ливневые системы водоотведения;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 w:rsidRPr="00B05CCF">
        <w:rPr>
          <w:rFonts w:eastAsia="Calibri"/>
          <w:lang w:eastAsia="en-US"/>
        </w:rPr>
        <w:t>2) сооружения и системы для отведения (сброса) сточных вод в централизованные системы водоотведения (в том числе дождевых, талых, инфильтрационных, поливомоечных и дренажных вод), если они предназначены для приема таких вод;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 w:rsidRPr="00B05CCF">
        <w:rPr>
          <w:rFonts w:eastAsia="Calibri"/>
          <w:lang w:eastAsia="en-US"/>
        </w:rPr>
        <w:t>3) локальные очистные сооружения для очистки сточных вод (в том числе дождевых, талых, инфильтрационных, поливомоечных и дренажных вод), обеспечивающие их очистку исходя из нормативов, установленных в соответствии с требованиями законодательства в области охраны окружающей среды и настоящего Кодекса;»;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 w:rsidRPr="00B05CCF">
        <w:rPr>
          <w:rFonts w:eastAsia="Calibri"/>
          <w:lang w:eastAsia="en-US"/>
        </w:rPr>
        <w:t>4) сооружения для сбора отходов производства и потребления, а также сооружения и системы для отведения (сброса) сточных вод (в том числе дождевых, талых, инфильтрационных, поливомоечных и дренажных вод) в приемники, изготовленные из водонепроницаемых материалов;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Calibri"/>
          <w:lang w:eastAsia="en-US"/>
        </w:rPr>
      </w:pPr>
      <w:r w:rsidRPr="00B05CCF">
        <w:rPr>
          <w:rFonts w:eastAsia="Calibri"/>
          <w:lang w:eastAsia="en-US"/>
        </w:rPr>
        <w:t>5) сооружения,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среду.»;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- часть 5 изложить в следующей редакции: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2272F"/>
        </w:rPr>
      </w:pPr>
      <w:r w:rsidRPr="00B05CCF">
        <w:rPr>
          <w:color w:val="22272F"/>
        </w:rPr>
        <w:t>«5. В отношении территорий ведения гражданами садоводства или огородничества для собственных нужд, размещенных в границах водоохранных зон и не оборудованных сооружениями для очистки сточных вод, до момента их оборудования такими сооружениями и (или) подключения к системам, указанным в пункте 1 части 4настоящей статьи, допускается применение приемников, изготовленных из водонепроницаемых материалов, предотвращающих поступление загрязняющих веществ, иных веществ и микроорганизмов в окружающую среду.»;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- часть 6 изложить в следующей редакции: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05CCF">
        <w:t xml:space="preserve">«6. На территориях, расположенных в границах водоохранных зон и занятых защитными лесами, особо защитными участками лесов, наряду с ограничениями, установленными частью 2 </w:t>
      </w:r>
      <w:hyperlink r:id="rId6" w:anchor="/document/12147594/entry/6515" w:history="1"/>
      <w:r w:rsidRPr="00B05CCF">
        <w:t xml:space="preserve">настоящей статьи, действуют ограничения, предусмотренные установленными </w:t>
      </w:r>
      <w:hyperlink r:id="rId7" w:anchor="/document/12150845/entry/1700" w:history="1">
        <w:r w:rsidRPr="00B05CCF">
          <w:rPr>
            <w:rStyle w:val="aa"/>
            <w:rFonts w:eastAsiaTheme="majorEastAsia"/>
          </w:rPr>
          <w:t>лесным законодательством</w:t>
        </w:r>
      </w:hyperlink>
      <w:r w:rsidRPr="00B05CCF">
        <w:t xml:space="preserve"> правовым режимом защитных лесов, правовым режимом особо защитных участков лесов.».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05CCF">
        <w:t>- часть 7 изложить в следующей редакции: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05CCF">
        <w:t>«7. Установление границ водоохранных зон и границ прибрежных защитных полос водных объектов, в том числе обозначение на местности посредством специальных информационных знаков, осуществляется в порядке, установленном Правительством Российской Федерации.»;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05CCF">
        <w:t xml:space="preserve">1.2 Статью 34 дополнить частью 8 следующего содержания: </w:t>
      </w:r>
    </w:p>
    <w:p w:rsidR="00124DE0" w:rsidRPr="00B05CCF" w:rsidRDefault="00124DE0" w:rsidP="00124DE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05CCF">
        <w:t>«8. Строительство, реконструкция и эксплуатация специализированных хранилищ агрохимикатов, аммиака, метанола, аммиачной селитры и нитрата калия допускаются при условии оборудования таких хранилищ сооружениями и системами, предотвращающими загрязнение водных объектов.».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2. Опубликовать настоящее решение в газете «Александровские вести» и разместить на официальном сайте Администрации Кинель - Черкасского района в информационно – телекоммуникационной сети «Интернет»https://kinel-cherkassy.ru/ в течение десяти дней со дня издания.</w:t>
      </w:r>
    </w:p>
    <w:p w:rsidR="00124DE0" w:rsidRPr="00B05CCF" w:rsidRDefault="00124DE0" w:rsidP="00124DE0">
      <w:pPr>
        <w:spacing w:line="360" w:lineRule="auto"/>
        <w:ind w:firstLine="709"/>
        <w:jc w:val="both"/>
      </w:pPr>
      <w:r w:rsidRPr="00B05CCF">
        <w:t>3. Настоящее решение вступает в силу на следующий день после его официального опубликования.</w:t>
      </w:r>
    </w:p>
    <w:p w:rsidR="00124DE0" w:rsidRPr="00B05CCF" w:rsidRDefault="00124DE0" w:rsidP="00124DE0"/>
    <w:p w:rsidR="00124DE0" w:rsidRPr="00B05CCF" w:rsidRDefault="00124DE0" w:rsidP="00124DE0">
      <w:r w:rsidRPr="00B05CCF">
        <w:t>Председатель Собрания представителей</w:t>
      </w:r>
    </w:p>
    <w:p w:rsidR="00124DE0" w:rsidRPr="00B05CCF" w:rsidRDefault="00124DE0" w:rsidP="00124DE0">
      <w:r w:rsidRPr="00B05CCF">
        <w:t>сельского поселения Александровка</w:t>
      </w:r>
    </w:p>
    <w:p w:rsidR="00124DE0" w:rsidRPr="00B05CCF" w:rsidRDefault="00124DE0" w:rsidP="00124DE0">
      <w:r w:rsidRPr="00B05CCF">
        <w:t>муниципального района Кинель-Черкасский</w:t>
      </w:r>
    </w:p>
    <w:p w:rsidR="00124DE0" w:rsidRPr="00B05CCF" w:rsidRDefault="00124DE0" w:rsidP="00124DE0">
      <w:r w:rsidRPr="00B05CCF">
        <w:t>Самарской области</w:t>
      </w:r>
      <w:r w:rsidRPr="00B05CCF">
        <w:tab/>
      </w:r>
      <w:r w:rsidRPr="00B05CCF">
        <w:tab/>
      </w:r>
      <w:r w:rsidRPr="00B05CCF">
        <w:tab/>
      </w:r>
      <w:r w:rsidRPr="00B05CCF">
        <w:tab/>
      </w:r>
      <w:r w:rsidRPr="00B05CCF">
        <w:tab/>
      </w:r>
      <w:r w:rsidRPr="00B05CCF">
        <w:tab/>
      </w:r>
      <w:r w:rsidRPr="00B05CCF">
        <w:tab/>
        <w:t>Шевцова Е.В.</w:t>
      </w:r>
    </w:p>
    <w:p w:rsidR="00124DE0" w:rsidRPr="00B05CCF" w:rsidRDefault="00124DE0" w:rsidP="00124DE0"/>
    <w:p w:rsidR="00124DE0" w:rsidRPr="00B05CCF" w:rsidRDefault="00124DE0" w:rsidP="00124DE0">
      <w:r w:rsidRPr="00B05CCF">
        <w:t>Глава сельского поселения Александровка</w:t>
      </w:r>
    </w:p>
    <w:p w:rsidR="00124DE0" w:rsidRPr="00B05CCF" w:rsidRDefault="00124DE0" w:rsidP="00124DE0">
      <w:r w:rsidRPr="00B05CCF">
        <w:t>муниципального района Кинель-Черкасский</w:t>
      </w:r>
    </w:p>
    <w:p w:rsidR="00124DE0" w:rsidRPr="00B05CCF" w:rsidRDefault="00124DE0" w:rsidP="00124DE0">
      <w:r w:rsidRPr="00B05CCF">
        <w:t>Самарской области</w:t>
      </w:r>
      <w:r w:rsidRPr="00B05CCF">
        <w:tab/>
      </w:r>
      <w:r w:rsidRPr="00B05CCF">
        <w:tab/>
      </w:r>
      <w:r w:rsidRPr="00B05CCF">
        <w:tab/>
      </w:r>
      <w:r w:rsidRPr="00B05CCF">
        <w:tab/>
      </w:r>
      <w:r w:rsidRPr="00B05CCF">
        <w:tab/>
      </w:r>
      <w:r w:rsidRPr="00B05CCF">
        <w:tab/>
      </w:r>
      <w:r w:rsidRPr="00B05CCF">
        <w:tab/>
        <w:t>Аверьянова В.Н.</w:t>
      </w:r>
    </w:p>
    <w:p w:rsidR="00124DE0" w:rsidRPr="004626EF" w:rsidRDefault="00124DE0" w:rsidP="00124DE0">
      <w:pPr>
        <w:ind w:left="3402"/>
        <w:jc w:val="right"/>
        <w:rPr>
          <w:sz w:val="28"/>
          <w:szCs w:val="28"/>
        </w:rPr>
      </w:pPr>
    </w:p>
    <w:p w:rsidR="00124DE0" w:rsidRPr="004626EF" w:rsidRDefault="00124DE0" w:rsidP="00124DE0">
      <w:pPr>
        <w:ind w:left="3402"/>
        <w:jc w:val="right"/>
        <w:rPr>
          <w:sz w:val="28"/>
          <w:szCs w:val="28"/>
        </w:rPr>
      </w:pPr>
    </w:p>
    <w:p w:rsidR="00124DE0" w:rsidRPr="004626EF" w:rsidRDefault="00124DE0" w:rsidP="00124DE0">
      <w:pPr>
        <w:ind w:left="3402"/>
        <w:jc w:val="right"/>
        <w:rPr>
          <w:sz w:val="28"/>
          <w:szCs w:val="28"/>
        </w:rPr>
      </w:pPr>
    </w:p>
    <w:p w:rsidR="00124DE0" w:rsidRPr="004626EF" w:rsidRDefault="00124DE0" w:rsidP="00124DE0">
      <w:pPr>
        <w:ind w:left="3402"/>
        <w:jc w:val="right"/>
        <w:rPr>
          <w:sz w:val="28"/>
          <w:szCs w:val="28"/>
        </w:rPr>
      </w:pPr>
    </w:p>
    <w:p w:rsidR="00124DE0" w:rsidRPr="004626EF" w:rsidRDefault="00124DE0" w:rsidP="00124DE0">
      <w:pPr>
        <w:ind w:left="3402"/>
        <w:jc w:val="right"/>
        <w:rPr>
          <w:sz w:val="28"/>
          <w:szCs w:val="28"/>
        </w:rPr>
      </w:pPr>
    </w:p>
    <w:p w:rsidR="00124DE0" w:rsidRPr="004626EF" w:rsidRDefault="00124DE0" w:rsidP="00124DE0">
      <w:pPr>
        <w:tabs>
          <w:tab w:val="left" w:pos="7513"/>
          <w:tab w:val="left" w:pos="7938"/>
          <w:tab w:val="left" w:pos="9923"/>
        </w:tabs>
        <w:rPr>
          <w:sz w:val="28"/>
          <w:szCs w:val="28"/>
        </w:rPr>
      </w:pPr>
    </w:p>
    <w:p w:rsidR="00EA2030" w:rsidRDefault="00EA2030"/>
    <w:sectPr w:rsidR="00EA2030" w:rsidSect="00883075">
      <w:headerReference w:type="even" r:id="rId8"/>
      <w:headerReference w:type="default" r:id="rId9"/>
      <w:footnotePr>
        <w:pos w:val="beneathText"/>
      </w:footnotePr>
      <w:pgSz w:w="11905" w:h="16837"/>
      <w:pgMar w:top="142" w:right="848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EE8" w:rsidRDefault="00100EE8" w:rsidP="00480041">
      <w:r>
        <w:separator/>
      </w:r>
    </w:p>
  </w:endnote>
  <w:endnote w:type="continuationSeparator" w:id="1">
    <w:p w:rsidR="00100EE8" w:rsidRDefault="00100EE8" w:rsidP="00480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EE8" w:rsidRDefault="00100EE8" w:rsidP="00480041">
      <w:r>
        <w:separator/>
      </w:r>
    </w:p>
  </w:footnote>
  <w:footnote w:type="continuationSeparator" w:id="1">
    <w:p w:rsidR="00100EE8" w:rsidRDefault="00100EE8" w:rsidP="00480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BC" w:rsidRDefault="002603E6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2584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25846">
      <w:rPr>
        <w:rStyle w:val="ab"/>
      </w:rPr>
      <w:t>1</w:t>
    </w:r>
    <w:r>
      <w:rPr>
        <w:rStyle w:val="ab"/>
      </w:rPr>
      <w:fldChar w:fldCharType="end"/>
    </w:r>
  </w:p>
  <w:p w:rsidR="00D132BC" w:rsidRDefault="00100EE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2BC" w:rsidRDefault="00100EE8">
    <w:pPr>
      <w:pStyle w:val="ac"/>
      <w:framePr w:wrap="around" w:vAnchor="text" w:hAnchor="margin" w:xAlign="center" w:y="1"/>
      <w:rPr>
        <w:rStyle w:val="ab"/>
      </w:rPr>
    </w:pPr>
  </w:p>
  <w:p w:rsidR="00D132BC" w:rsidRDefault="00100EE8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savePreviewPicture/>
  <w:footnotePr>
    <w:pos w:val="beneathText"/>
    <w:footnote w:id="0"/>
    <w:footnote w:id="1"/>
  </w:footnotePr>
  <w:endnotePr>
    <w:endnote w:id="0"/>
    <w:endnote w:id="1"/>
  </w:endnotePr>
  <w:compat/>
  <w:rsids>
    <w:rsidRoot w:val="00124DE0"/>
    <w:rsid w:val="00022AA9"/>
    <w:rsid w:val="00100EE8"/>
    <w:rsid w:val="00102916"/>
    <w:rsid w:val="00124DE0"/>
    <w:rsid w:val="002603E6"/>
    <w:rsid w:val="002900F8"/>
    <w:rsid w:val="00480041"/>
    <w:rsid w:val="004A0853"/>
    <w:rsid w:val="007B78F7"/>
    <w:rsid w:val="00825846"/>
    <w:rsid w:val="00B04929"/>
    <w:rsid w:val="00BB4F1E"/>
    <w:rsid w:val="00BF4E15"/>
    <w:rsid w:val="00EA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E0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22AA9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 w:cstheme="majorBidi"/>
      <w:kern w:val="0"/>
    </w:rPr>
  </w:style>
  <w:style w:type="character" w:customStyle="1" w:styleId="a6">
    <w:name w:val="Подзаголовок Знак"/>
    <w:basedOn w:val="a0"/>
    <w:link w:val="a5"/>
    <w:uiPriority w:val="11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uiPriority w:val="1"/>
    <w:qFormat/>
    <w:rsid w:val="00022AA9"/>
    <w:rPr>
      <w:sz w:val="24"/>
      <w:szCs w:val="24"/>
    </w:rPr>
  </w:style>
  <w:style w:type="character" w:styleId="a9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character" w:styleId="aa">
    <w:name w:val="Hyperlink"/>
    <w:uiPriority w:val="99"/>
    <w:unhideWhenUsed/>
    <w:rsid w:val="00124DE0"/>
    <w:rPr>
      <w:color w:val="0000FF"/>
      <w:u w:val="single"/>
    </w:rPr>
  </w:style>
  <w:style w:type="character" w:styleId="ab">
    <w:name w:val="page number"/>
    <w:uiPriority w:val="99"/>
    <w:unhideWhenUsed/>
    <w:rsid w:val="00124DE0"/>
    <w:rPr>
      <w:rFonts w:cs="Times New Roman"/>
    </w:rPr>
  </w:style>
  <w:style w:type="paragraph" w:styleId="ac">
    <w:name w:val="header"/>
    <w:basedOn w:val="a"/>
    <w:link w:val="ad"/>
    <w:uiPriority w:val="99"/>
    <w:unhideWhenUsed/>
    <w:rsid w:val="00124DE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124DE0"/>
    <w:rPr>
      <w:rFonts w:eastAsia="Arial Unicode MS"/>
      <w:kern w:val="1"/>
    </w:rPr>
  </w:style>
  <w:style w:type="paragraph" w:customStyle="1" w:styleId="s1">
    <w:name w:val="s_1"/>
    <w:basedOn w:val="a"/>
    <w:rsid w:val="00124DE0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ileonline.garant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2024-04-09T07:23:00Z</cp:lastPrinted>
  <dcterms:created xsi:type="dcterms:W3CDTF">2024-03-26T08:17:00Z</dcterms:created>
  <dcterms:modified xsi:type="dcterms:W3CDTF">2024-04-09T07:38:00Z</dcterms:modified>
</cp:coreProperties>
</file>