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pStyle w:val="Style_4"/>
        <w:widowControl w:val="0"/>
        <w:spacing w:after="0" w:before="0" w:line="240" w:lineRule="exact"/>
        <w:ind w:right="5245"/>
        <w:jc w:val="both"/>
        <w:rPr>
          <w:sz w:val="28"/>
        </w:rPr>
      </w:pPr>
    </w:p>
    <w:p w14:paraId="07000000">
      <w:pPr>
        <w:widowControl w:val="0"/>
        <w:spacing w:line="240" w:lineRule="exact"/>
        <w:ind w:firstLine="0" w:left="0"/>
        <w:jc w:val="center"/>
        <w:rPr>
          <w:b w:val="1"/>
        </w:rPr>
      </w:pPr>
    </w:p>
    <w:p w14:paraId="08000000">
      <w:pPr>
        <w:widowControl w:val="1"/>
        <w:spacing w:line="240" w:lineRule="exact"/>
        <w:ind w:firstLine="850" w:left="0"/>
        <w:jc w:val="both"/>
        <w:rPr>
          <w:b w:val="0"/>
        </w:rPr>
      </w:pPr>
      <w:r>
        <w:rPr>
          <w:b w:val="1"/>
        </w:rPr>
        <w:t xml:space="preserve">По иску прокуратуры Кинель-Черкасского района взысканы денежные средства потерпевшей по уголовному делу, переведенные на счёт жительницы республики Тыва, в размере </w:t>
      </w:r>
      <w:r>
        <w:rPr>
          <w:b w:val="1"/>
        </w:rPr>
        <w:t>125 т.р. рублей</w:t>
      </w:r>
      <w:r>
        <w:br/>
      </w:r>
    </w:p>
    <w:p w14:paraId="09000000">
      <w:pPr>
        <w:widowControl w:val="1"/>
        <w:spacing w:line="240" w:lineRule="exact"/>
        <w:ind w:firstLine="0"/>
        <w:jc w:val="center"/>
        <w:rPr>
          <w:b w:val="1"/>
        </w:rPr>
      </w:pPr>
    </w:p>
    <w:p w14:paraId="0A000000">
      <w:pPr>
        <w:widowControl w:val="1"/>
        <w:spacing w:line="240" w:lineRule="exact"/>
        <w:ind w:firstLine="0"/>
        <w:jc w:val="center"/>
      </w:pPr>
    </w:p>
    <w:p w14:paraId="0B000000">
      <w:pPr>
        <w:widowControl w:val="1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производстве следственного органа МВД Кинель-Черкасского района находилось уголовное дело по ст. 159 УК РФ по факту хищения денежных средств путем мошенничества у жительницы с. Кинель-Черкассы. </w:t>
      </w:r>
    </w:p>
    <w:p w14:paraId="0C000000">
      <w:pPr>
        <w:widowControl w:val="1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предварительного расследования установлено, что 42– летняя местная жительница </w:t>
      </w:r>
      <w:r>
        <w:rPr>
          <w:rFonts w:ascii="Times New Roman" w:hAnsi="Times New Roman"/>
          <w:sz w:val="28"/>
        </w:rPr>
        <w:t>будучи введённая в заблуждение относительно приобретения посредством сети «Интернет» товара (бижутерии), перевела на счёт жительницы респ. Тыва денежные средства в размере 125 т.р., однако товар ею получен не был, денежные средства не возвращены.</w:t>
      </w:r>
      <w:r>
        <w:rPr>
          <w:rFonts w:ascii="Times New Roman" w:hAnsi="Times New Roman"/>
          <w:sz w:val="28"/>
        </w:rPr>
        <w:t xml:space="preserve"> </w:t>
      </w:r>
    </w:p>
    <w:p w14:paraId="0D000000">
      <w:pPr>
        <w:widowControl w:val="1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данными обстоятельствами прокуратурой Кинель-Черкасского района</w:t>
      </w:r>
      <w:r>
        <w:rPr>
          <w:rFonts w:ascii="Times New Roman" w:hAnsi="Times New Roman"/>
          <w:sz w:val="28"/>
        </w:rPr>
        <w:t xml:space="preserve"> подготовлено и направлено исковое заявление по месту жительства владельца банковского счёта о взыскании неосновательного обращения на указанную сумму.</w:t>
      </w:r>
    </w:p>
    <w:p w14:paraId="0E000000">
      <w:pPr>
        <w:widowControl w:val="1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Однако, решением Кызылского районного суда респ. Тыва от 15.10.2025 в удовлетворении исковых требований было отказано.</w:t>
      </w:r>
    </w:p>
    <w:p w14:paraId="0F000000">
      <w:pPr>
        <w:widowControl w:val="1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 согласившись с выводами указанного судебного решения прокуратурой района принесено апелляционное представление, которое рассмотрено Верховным судом Республики Тыва. </w:t>
      </w:r>
    </w:p>
    <w:p w14:paraId="10000000">
      <w:pPr>
        <w:widowControl w:val="1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Определением Верховного суда Республики Тыва принято решение об удовлетворении исковых требований прокурора в полном объёме.</w:t>
      </w:r>
    </w:p>
    <w:p w14:paraId="11000000">
      <w:pPr>
        <w:widowControl w:val="1"/>
        <w:ind w:firstLine="851"/>
        <w:jc w:val="both"/>
        <w:rPr>
          <w:rFonts w:ascii="Times New Roman" w:hAnsi="Times New Roman"/>
          <w:sz w:val="28"/>
        </w:rPr>
      </w:pPr>
    </w:p>
    <w:p w14:paraId="12000000">
      <w:pPr>
        <w:widowControl w:val="0"/>
        <w:ind w:right="-2"/>
        <w:contextualSpacing w:val="1"/>
        <w:rPr>
          <w:sz w:val="24"/>
        </w:rPr>
      </w:pPr>
      <w:r>
        <w:t>27.04.2026</w:t>
      </w:r>
    </w:p>
    <w:sectPr>
      <w:headerReference r:id="rId2" w:type="default"/>
      <w:footerReference r:id="rId1" w:type="first"/>
      <w:pgSz w:h="16838" w:orient="portrait" w:w="11906"/>
      <w:pgMar w:bottom="1276" w:footer="0" w:gutter="0" w:header="680" w:left="1418" w:right="567" w:top="28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W w:type="auto" w:w="0"/>
      <w:tblInd w:type="dxa" w:w="6744"/>
      <w:tblLayout w:type="fixed"/>
    </w:tblPr>
    <w:tblGrid>
      <w:gridCol w:w="2772"/>
    </w:tblGrid>
    <w:tr>
      <w:trPr>
        <w:trHeight w:hRule="atLeast" w:val="543"/>
      </w:trPr>
      <w:tc>
        <w:tcPr>
          <w:tcW w:type="dxa" w:w="2772"/>
        </w:tcPr>
        <w:p w14:paraId="01000000">
          <w:pPr>
            <w:widowControl w:val="0"/>
            <w:spacing w:after="60"/>
            <w:ind/>
            <w:jc w:val="center"/>
            <w:rPr>
              <w:sz w:val="16"/>
            </w:rPr>
          </w:pPr>
          <w:bookmarkStart w:id="1" w:name="SIGNERORG1"/>
          <w:r>
            <w:rPr>
              <w:sz w:val="16"/>
            </w:rPr>
            <w:t>организация</w:t>
          </w:r>
          <w:bookmarkEnd w:id="1"/>
        </w:p>
        <w:p w14:paraId="02000000">
          <w:pPr>
            <w:pStyle w:val="Style_2"/>
            <w:widowControl w:val="0"/>
            <w:ind/>
            <w:jc w:val="center"/>
          </w:pPr>
          <w:r>
            <w:rPr>
              <w:sz w:val="16"/>
            </w:rPr>
            <w:t xml:space="preserve">№ </w:t>
          </w:r>
          <w:bookmarkStart w:id="2" w:name="REGNUMSTAMP"/>
          <w:r>
            <w:rPr>
              <w:color w:val="BFBFBF"/>
              <w:sz w:val="16"/>
            </w:rPr>
            <w:t>рег.номер</w:t>
          </w:r>
          <w:bookmarkEnd w:id="2"/>
        </w:p>
      </w:tc>
    </w:tr>
  </w:tbl>
  <w:p w14:paraId="03000000">
    <w:pPr>
      <w:pStyle w:val="Style_2"/>
    </w:pP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3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5000000">
    <w:pPr>
      <w:pStyle w:val="Style_3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8"/>
    </w:rPr>
  </w:style>
  <w:style w:default="1" w:styleId="Style_5_ch" w:type="character">
    <w:name w:val="Normal"/>
    <w:link w:val="Style_5"/>
    <w:rPr>
      <w:rFonts w:ascii="Times New Roman" w:hAnsi="Times New Roman"/>
      <w:sz w:val="28"/>
    </w:rPr>
  </w:style>
  <w:style w:styleId="Style_6" w:type="paragraph">
    <w:name w:val="toc 2"/>
    <w:next w:val="Style_5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Body Text Indent"/>
    <w:basedOn w:val="Style_5"/>
    <w:link w:val="Style_10_ch"/>
    <w:pPr>
      <w:widowControl w:val="0"/>
      <w:spacing w:after="120"/>
      <w:ind w:firstLine="0" w:left="283"/>
    </w:pPr>
    <w:rPr>
      <w:sz w:val="24"/>
    </w:rPr>
  </w:style>
  <w:style w:styleId="Style_10_ch" w:type="character">
    <w:name w:val="Body Text Indent"/>
    <w:basedOn w:val="Style_5_ch"/>
    <w:link w:val="Style_10"/>
    <w:rPr>
      <w:sz w:val="24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5"/>
    <w:link w:val="Style_13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Основной текст с отступом1"/>
    <w:basedOn w:val="Style_5"/>
    <w:link w:val="Style_14_ch"/>
    <w:pPr>
      <w:widowControl w:val="0"/>
      <w:ind w:firstLine="0" w:left="5220"/>
    </w:pPr>
    <w:rPr>
      <w:sz w:val="24"/>
    </w:rPr>
  </w:style>
  <w:style w:styleId="Style_14_ch" w:type="character">
    <w:name w:val="Основной текст с отступом1"/>
    <w:basedOn w:val="Style_5_ch"/>
    <w:link w:val="Style_14"/>
    <w:rPr>
      <w:sz w:val="24"/>
    </w:rPr>
  </w:style>
  <w:style w:styleId="Style_3" w:type="paragraph">
    <w:name w:val="header"/>
    <w:basedOn w:val="Style_5"/>
    <w:link w:val="Style_3_ch"/>
    <w:pPr>
      <w:widowControl w:val="0"/>
      <w:tabs>
        <w:tab w:leader="none" w:pos="4677" w:val="center"/>
        <w:tab w:leader="none" w:pos="9355" w:val="right"/>
      </w:tabs>
      <w:ind/>
    </w:pPr>
  </w:style>
  <w:style w:styleId="Style_3_ch" w:type="character">
    <w:name w:val="header"/>
    <w:basedOn w:val="Style_5_ch"/>
    <w:link w:val="Style_3"/>
  </w:style>
  <w:style w:styleId="Style_15" w:type="paragraph">
    <w:name w:val="toc 3"/>
    <w:next w:val="Style_5"/>
    <w:link w:val="Style_15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2" w:type="paragraph">
    <w:name w:val="footer"/>
    <w:basedOn w:val="Style_5"/>
    <w:link w:val="Style_2_ch"/>
    <w:pPr>
      <w:widowControl w:val="0"/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5_ch"/>
    <w:link w:val="Style_2"/>
  </w:style>
  <w:style w:styleId="Style_16" w:type="paragraph">
    <w:name w:val="heading 5"/>
    <w:next w:val="Style_5"/>
    <w:link w:val="Style_16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5"/>
    <w:link w:val="Style_17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5"/>
    <w:link w:val="Style_20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Название"/>
    <w:basedOn w:val="Style_5"/>
    <w:link w:val="Style_21_ch"/>
    <w:pPr>
      <w:widowControl w:val="0"/>
      <w:ind/>
      <w:jc w:val="center"/>
    </w:pPr>
  </w:style>
  <w:style w:styleId="Style_21_ch" w:type="character">
    <w:name w:val="Название"/>
    <w:basedOn w:val="Style_5_ch"/>
    <w:link w:val="Style_21"/>
  </w:style>
  <w:style w:styleId="Style_22" w:type="paragraph">
    <w:name w:val="Body Text"/>
    <w:basedOn w:val="Style_5"/>
    <w:link w:val="Style_22_ch"/>
    <w:pPr>
      <w:widowControl w:val="0"/>
      <w:spacing w:after="120"/>
      <w:ind/>
    </w:pPr>
  </w:style>
  <w:style w:styleId="Style_22_ch" w:type="character">
    <w:name w:val="Body Text"/>
    <w:basedOn w:val="Style_5_ch"/>
    <w:link w:val="Style_22"/>
  </w:style>
  <w:style w:styleId="Style_23" w:type="paragraph">
    <w:name w:val="Header and Footer"/>
    <w:link w:val="Style_23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5"/>
    <w:link w:val="Style_24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4" w:type="paragraph">
    <w:name w:val="Normal (Web)"/>
    <w:basedOn w:val="Style_5"/>
    <w:link w:val="Style_4_ch"/>
    <w:pPr>
      <w:widowControl w:val="0"/>
      <w:spacing w:afterAutospacing="on" w:beforeAutospacing="on"/>
      <w:ind/>
    </w:pPr>
    <w:rPr>
      <w:sz w:val="24"/>
    </w:rPr>
  </w:style>
  <w:style w:styleId="Style_4_ch" w:type="character">
    <w:name w:val="Normal (Web)"/>
    <w:basedOn w:val="Style_5_ch"/>
    <w:link w:val="Style_4"/>
    <w:rPr>
      <w:sz w:val="24"/>
    </w:rPr>
  </w:style>
  <w:style w:styleId="Style_25" w:type="paragraph">
    <w:name w:val="toc 8"/>
    <w:next w:val="Style_5"/>
    <w:link w:val="Style_25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5"/>
    <w:link w:val="Style_26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5"/>
    <w:link w:val="Style_27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5"/>
    <w:link w:val="Style_28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5"/>
    <w:link w:val="Style_29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5"/>
    <w:link w:val="Style_30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table">
    <w:name w:val="Сетка таблицы светлая1"/>
    <w:basedOn w:val="Style_32"/>
    <w:pPr>
      <w:widowControl w:val="0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Сетка таблицы1"/>
    <w:basedOn w:val="Style_32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" w:type="table">
    <w:name w:val="Table Grid"/>
    <w:basedOn w:val="Style_32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4" w:type="table">
    <w:name w:val="TableGrid"/>
    <w:pPr>
      <w:widowControl w:val="0"/>
      <w:spacing w:after="0" w:line="240" w:lineRule="auto"/>
      <w:ind/>
    </w:pPr>
    <w:tblPr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2026-04-29T09:07:12Z</dcterms:created>
  <dcterms:modified xsi:type="dcterms:W3CDTF">2026-04-29T09:07:12Z</dcterms:modified>
</cp:coreProperties>
</file>